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91" w:rsidRDefault="00533A9E" w:rsidP="00A3611C">
      <w:pPr>
        <w:pStyle w:val="Heading1"/>
      </w:pPr>
      <w:bookmarkStart w:id="0" w:name="_GoBack"/>
      <w:bookmarkEnd w:id="0"/>
      <w:r>
        <w:t>The Microsoft Office Accessibility Checker</w:t>
      </w:r>
    </w:p>
    <w:p w:rsidR="00B42EAA" w:rsidRDefault="00533A9E" w:rsidP="00533A9E">
      <w:pPr>
        <w:rPr>
          <w:rFonts w:ascii="Arial" w:hAnsi="Arial" w:cs="Arial"/>
          <w:color w:val="414141"/>
          <w:sz w:val="21"/>
          <w:szCs w:val="21"/>
          <w:shd w:val="clear" w:color="auto" w:fill="FFFFFF"/>
        </w:rPr>
      </w:pPr>
      <w:r>
        <w:rPr>
          <w:shd w:val="clear" w:color="auto" w:fill="FFFFFF"/>
        </w:rPr>
        <w:t xml:space="preserve">Microsoft Word and PowerPoint have a built-in </w:t>
      </w:r>
      <w:r w:rsidRPr="00F26CE9">
        <w:rPr>
          <w:b/>
          <w:shd w:val="clear" w:color="auto" w:fill="FFFFFF"/>
        </w:rPr>
        <w:t xml:space="preserve">Accessibility </w:t>
      </w:r>
      <w:r w:rsidR="00F26CE9" w:rsidRPr="00F26CE9">
        <w:rPr>
          <w:b/>
          <w:shd w:val="clear" w:color="auto" w:fill="FFFFFF"/>
        </w:rPr>
        <w:t>Checker</w:t>
      </w:r>
      <w:r w:rsidR="00F26CE9">
        <w:rPr>
          <w:shd w:val="clear" w:color="auto" w:fill="FFFFFF"/>
        </w:rPr>
        <w:t xml:space="preserve"> that</w:t>
      </w:r>
      <w:r>
        <w:rPr>
          <w:shd w:val="clear" w:color="auto" w:fill="FFFFFF"/>
        </w:rPr>
        <w:t xml:space="preserve"> can help you </w:t>
      </w:r>
      <w:r w:rsidR="00F26CE9">
        <w:rPr>
          <w:shd w:val="clear" w:color="auto" w:fill="FFFFFF"/>
        </w:rPr>
        <w:t>verify</w:t>
      </w:r>
      <w:r>
        <w:rPr>
          <w:shd w:val="clear" w:color="auto" w:fill="FFFFFF"/>
        </w:rPr>
        <w:t xml:space="preserve"> the accessibility compliance of documents and presentations. </w:t>
      </w:r>
      <w:r w:rsidR="00F26CE9">
        <w:rPr>
          <w:shd w:val="clear" w:color="auto" w:fill="FFFFFF"/>
        </w:rPr>
        <w:t>The Accessibility Checker</w:t>
      </w:r>
      <w:r>
        <w:rPr>
          <w:shd w:val="clear" w:color="auto" w:fill="FFFFFF"/>
        </w:rPr>
        <w:t xml:space="preserve"> </w:t>
      </w:r>
      <w:r w:rsidRPr="008D66AF">
        <w:t>scan</w:t>
      </w:r>
      <w:r w:rsidR="00F26CE9">
        <w:t>s</w:t>
      </w:r>
      <w:r w:rsidRPr="008D66AF">
        <w:t xml:space="preserve"> the file and look</w:t>
      </w:r>
      <w:r w:rsidR="00F26CE9">
        <w:t>s</w:t>
      </w:r>
      <w:r w:rsidRPr="008D66AF">
        <w:t xml:space="preserve"> for content that could be a potential barrier or issue for people with disabilities. </w:t>
      </w:r>
      <w:r w:rsidR="008D66AF">
        <w:rPr>
          <w:rFonts w:ascii="Arial" w:hAnsi="Arial" w:cs="Arial"/>
          <w:color w:val="414141"/>
          <w:sz w:val="21"/>
          <w:szCs w:val="21"/>
          <w:shd w:val="clear" w:color="auto" w:fill="FFFFFF"/>
        </w:rPr>
        <w:t xml:space="preserve"> </w:t>
      </w:r>
    </w:p>
    <w:p w:rsidR="00836A42" w:rsidRDefault="00831BDA" w:rsidP="00082EC2">
      <w:pPr>
        <w:pStyle w:val="Heading2"/>
      </w:pPr>
      <w:r>
        <w:t xml:space="preserve">To </w:t>
      </w:r>
      <w:r w:rsidR="008D66AF">
        <w:t>Activate the Accessibility Checker</w:t>
      </w:r>
      <w:r>
        <w:t>:</w:t>
      </w:r>
    </w:p>
    <w:p w:rsidR="008D66AF" w:rsidRDefault="008D66AF" w:rsidP="008D66AF">
      <w:proofErr w:type="gramStart"/>
      <w:r>
        <w:t>You’ll</w:t>
      </w:r>
      <w:proofErr w:type="gramEnd"/>
      <w:r>
        <w:t xml:space="preserve"> access the Accessibility Checker the same way in both Word and PowerPoint.</w:t>
      </w:r>
    </w:p>
    <w:p w:rsidR="008D66AF" w:rsidRDefault="008D66AF" w:rsidP="008D66AF">
      <w:pPr>
        <w:pStyle w:val="ListParagraph"/>
        <w:numPr>
          <w:ilvl w:val="0"/>
          <w:numId w:val="36"/>
        </w:numPr>
      </w:pPr>
      <w:r>
        <w:t xml:space="preserve">Click the </w:t>
      </w:r>
      <w:r w:rsidRPr="00B42EAA">
        <w:rPr>
          <w:b/>
        </w:rPr>
        <w:t>File</w:t>
      </w:r>
      <w:r>
        <w:t xml:space="preserve"> tab to access </w:t>
      </w:r>
      <w:r w:rsidRPr="00B42EAA">
        <w:rPr>
          <w:b/>
        </w:rPr>
        <w:t>Backstage View</w:t>
      </w:r>
      <w:r>
        <w:t>.</w:t>
      </w:r>
      <w:r w:rsidR="00B42EAA">
        <w:br/>
      </w:r>
      <w:r w:rsidR="00B42EAA">
        <w:rPr>
          <w:noProof/>
        </w:rPr>
        <w:drawing>
          <wp:inline distT="0" distB="0" distL="0" distR="0">
            <wp:extent cx="2750878" cy="2085975"/>
            <wp:effectExtent l="19050" t="19050" r="11430" b="9525"/>
            <wp:docPr id="1" name="Picture 1" descr="Clicking the File tab. It is the first tab on the Ribb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5_A_Checker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127" cy="2107396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42EAA" w:rsidRDefault="00B42EAA" w:rsidP="008D66AF">
      <w:pPr>
        <w:pStyle w:val="ListParagraph"/>
        <w:numPr>
          <w:ilvl w:val="0"/>
          <w:numId w:val="36"/>
        </w:numPr>
      </w:pPr>
      <w:r>
        <w:t xml:space="preserve">Click the </w:t>
      </w:r>
      <w:r w:rsidRPr="00B42EAA">
        <w:rPr>
          <w:b/>
        </w:rPr>
        <w:t>Check for Issues</w:t>
      </w:r>
      <w:r>
        <w:t xml:space="preserve"> drop-down menu and select </w:t>
      </w:r>
      <w:r w:rsidRPr="00B42EAA">
        <w:rPr>
          <w:b/>
        </w:rPr>
        <w:t>Check Accessibility</w:t>
      </w:r>
      <w:r>
        <w:t>.</w:t>
      </w:r>
      <w:r>
        <w:br/>
      </w:r>
      <w:r>
        <w:rPr>
          <w:noProof/>
        </w:rPr>
        <w:drawing>
          <wp:inline distT="0" distB="0" distL="0" distR="0">
            <wp:extent cx="3537243" cy="4171950"/>
            <wp:effectExtent l="19050" t="19050" r="25400" b="19050"/>
            <wp:docPr id="2" name="Picture 2" descr="Selecting Accessibility Checker from the Check for Issues drop-down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5_A_Checker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793" cy="4195008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42EAA" w:rsidRDefault="00BC6F8D" w:rsidP="008D66AF">
      <w:pPr>
        <w:pStyle w:val="ListParagraph"/>
        <w:numPr>
          <w:ilvl w:val="0"/>
          <w:numId w:val="36"/>
        </w:numPr>
      </w:pPr>
      <w:r>
        <w:lastRenderedPageBreak/>
        <w:t>On the right side of the screen, t</w:t>
      </w:r>
      <w:r w:rsidR="00B42EAA">
        <w:t>he Accessibil</w:t>
      </w:r>
      <w:r w:rsidR="00A66240">
        <w:t xml:space="preserve">ity Checker pane appears. It displays the Accessibility Checker’s </w:t>
      </w:r>
      <w:r w:rsidR="00A66240" w:rsidRPr="00A66240">
        <w:rPr>
          <w:b/>
        </w:rPr>
        <w:t>Inspection Results</w:t>
      </w:r>
      <w:r w:rsidR="00A66240">
        <w:t>.</w:t>
      </w:r>
      <w:r w:rsidR="00B42EAA">
        <w:br/>
      </w:r>
      <w:r w:rsidR="00B42EAA">
        <w:rPr>
          <w:noProof/>
        </w:rPr>
        <w:drawing>
          <wp:inline distT="0" distB="0" distL="0" distR="0">
            <wp:extent cx="3038475" cy="3964375"/>
            <wp:effectExtent l="19050" t="19050" r="9525" b="17145"/>
            <wp:docPr id="3" name="Picture 3" descr="Viewing the Accessibility Checker pane. It appears on the right side of the scre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5_A_Checker3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4"/>
                    <a:stretch/>
                  </pic:blipFill>
                  <pic:spPr bwMode="auto">
                    <a:xfrm>
                      <a:off x="0" y="0"/>
                      <a:ext cx="3054681" cy="398551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2EAA" w:rsidRDefault="00B42EAA" w:rsidP="00C42426">
      <w:pPr>
        <w:pStyle w:val="Heading3"/>
      </w:pPr>
      <w:r>
        <w:t>Please Make a Note</w:t>
      </w:r>
    </w:p>
    <w:p w:rsidR="00B42EAA" w:rsidRDefault="00B42EAA" w:rsidP="00B42EAA">
      <w:r>
        <w:t xml:space="preserve">If the Accessibility Checker is unable to check the document/presentation, try saving it with a </w:t>
      </w:r>
      <w:r w:rsidRPr="00B42EAA">
        <w:rPr>
          <w:b/>
        </w:rPr>
        <w:t>*.</w:t>
      </w:r>
      <w:proofErr w:type="spellStart"/>
      <w:r w:rsidRPr="00B42EAA">
        <w:rPr>
          <w:b/>
        </w:rPr>
        <w:t>docx</w:t>
      </w:r>
      <w:proofErr w:type="spellEnd"/>
      <w:r>
        <w:t xml:space="preserve"> (document) or </w:t>
      </w:r>
      <w:r w:rsidRPr="00B42EAA">
        <w:rPr>
          <w:b/>
        </w:rPr>
        <w:t>*.</w:t>
      </w:r>
      <w:proofErr w:type="spellStart"/>
      <w:r w:rsidRPr="00B42EAA">
        <w:rPr>
          <w:b/>
        </w:rPr>
        <w:t>pptx</w:t>
      </w:r>
      <w:proofErr w:type="spellEnd"/>
      <w:r>
        <w:t xml:space="preserve"> (presentation) file extension (</w:t>
      </w:r>
      <w:r w:rsidR="00BC6F8D">
        <w:t>click File, and then Save As</w:t>
      </w:r>
      <w:r>
        <w:t>)</w:t>
      </w:r>
      <w:r w:rsidR="00BC6F8D">
        <w:t>, and then try activating the Accessibility Checker again.</w:t>
      </w:r>
    </w:p>
    <w:p w:rsidR="00B42EAA" w:rsidRDefault="00B42EAA" w:rsidP="00B42EAA">
      <w:r>
        <w:rPr>
          <w:noProof/>
        </w:rPr>
        <w:drawing>
          <wp:inline distT="0" distB="0" distL="0" distR="0">
            <wp:extent cx="3325091" cy="3162704"/>
            <wp:effectExtent l="19050" t="19050" r="27940" b="19050"/>
            <wp:docPr id="4" name="Picture 4" descr="A message appears in the Accessibility Checker pane. It says: Unable to run the Accessibility Checker. Cannot check the current file type for accessibility issu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5_A_Checker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615" cy="321076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42426" w:rsidRDefault="00BC6F8D" w:rsidP="00C42426">
      <w:pPr>
        <w:pStyle w:val="Heading2"/>
      </w:pPr>
      <w:r>
        <w:lastRenderedPageBreak/>
        <w:t>Addressing Accessibility Issues</w:t>
      </w:r>
    </w:p>
    <w:p w:rsidR="00A66240" w:rsidRDefault="00A66240" w:rsidP="00BC6F8D">
      <w:r>
        <w:t xml:space="preserve">When the Accessibility Checker detects one or more accessibility issues, a list of </w:t>
      </w:r>
      <w:r w:rsidRPr="00A66240">
        <w:rPr>
          <w:b/>
        </w:rPr>
        <w:t>Errors and Warnings</w:t>
      </w:r>
      <w:r>
        <w:t xml:space="preserve"> appears </w:t>
      </w:r>
      <w:r>
        <w:t>in</w:t>
      </w:r>
      <w:r>
        <w:t xml:space="preserve"> its </w:t>
      </w:r>
      <w:r w:rsidRPr="00A66240">
        <w:rPr>
          <w:b/>
        </w:rPr>
        <w:t>Inspection Results</w:t>
      </w:r>
      <w:r>
        <w:t xml:space="preserve">. </w:t>
      </w:r>
    </w:p>
    <w:p w:rsidR="00A66240" w:rsidRDefault="00A66240" w:rsidP="00A66240">
      <w:pPr>
        <w:pStyle w:val="ListParagraph"/>
        <w:numPr>
          <w:ilvl w:val="0"/>
          <w:numId w:val="46"/>
        </w:numPr>
        <w:spacing w:after="0"/>
      </w:pPr>
      <w:r>
        <w:t>Content tagged with an Error may be impossible for people with disabilities to understand (for example, an image without an alternative text or slides</w:t>
      </w:r>
      <w:r>
        <w:t xml:space="preserve"> that do not have titles).</w:t>
      </w:r>
    </w:p>
    <w:p w:rsidR="00A66240" w:rsidRDefault="00A66240" w:rsidP="00A66240">
      <w:pPr>
        <w:pStyle w:val="ListParagraph"/>
        <w:numPr>
          <w:ilvl w:val="0"/>
          <w:numId w:val="46"/>
        </w:numPr>
      </w:pPr>
      <w:r>
        <w:t>C</w:t>
      </w:r>
      <w:r>
        <w:t>ontent tagged with a Warning may be difficult for people with disabilities to understand (for example, unclear hyperlink text). </w:t>
      </w:r>
    </w:p>
    <w:p w:rsidR="00A66240" w:rsidRDefault="00A66240" w:rsidP="00A66240">
      <w:r>
        <w:t xml:space="preserve">In addition to displaying </w:t>
      </w:r>
      <w:r>
        <w:t>potential</w:t>
      </w:r>
      <w:r>
        <w:t xml:space="preserve"> barriers for people with disabilities, t</w:t>
      </w:r>
      <w:r w:rsidRPr="00C61E89">
        <w:t xml:space="preserve">he Accessibility Checker </w:t>
      </w:r>
      <w:r>
        <w:t xml:space="preserve">also </w:t>
      </w:r>
      <w:r w:rsidRPr="00C61E89">
        <w:t xml:space="preserve">provides information on how to fix </w:t>
      </w:r>
      <w:r>
        <w:t>each of the</w:t>
      </w:r>
      <w:r>
        <w:t xml:space="preserve"> </w:t>
      </w:r>
      <w:r>
        <w:t xml:space="preserve">accessibility </w:t>
      </w:r>
      <w:r>
        <w:t>issues it detects.</w:t>
      </w:r>
    </w:p>
    <w:p w:rsidR="00BC6F8D" w:rsidRDefault="00BC6F8D" w:rsidP="00BC6F8D">
      <w:pPr>
        <w:pStyle w:val="Heading3"/>
      </w:pPr>
      <w:r>
        <w:t>To Display Information about How to Fix an Accessibility Issue:</w:t>
      </w:r>
    </w:p>
    <w:p w:rsidR="00392155" w:rsidRPr="00C42426" w:rsidRDefault="00A66240" w:rsidP="00A66240">
      <w:r>
        <w:t>From the Accessibility Checker’s</w:t>
      </w:r>
      <w:r w:rsidR="00B2030A" w:rsidRPr="00A66240">
        <w:t xml:space="preserve"> </w:t>
      </w:r>
      <w:r w:rsidR="00B2030A" w:rsidRPr="00A66240">
        <w:rPr>
          <w:b/>
        </w:rPr>
        <w:t>Inspection Results</w:t>
      </w:r>
      <w:r w:rsidR="00B2030A">
        <w:t>, s</w:t>
      </w:r>
      <w:r w:rsidR="00C61E89" w:rsidRPr="00C61E89">
        <w:t xml:space="preserve">elect an </w:t>
      </w:r>
      <w:r w:rsidR="00C61E89" w:rsidRPr="00A66240">
        <w:rPr>
          <w:b/>
        </w:rPr>
        <w:t>issue</w:t>
      </w:r>
      <w:r w:rsidR="00C61E89" w:rsidRPr="00B2030A">
        <w:t>.</w:t>
      </w:r>
      <w:r w:rsidR="00B2030A">
        <w:t xml:space="preserve"> </w:t>
      </w:r>
      <w:r w:rsidR="00BC6F8D">
        <w:t xml:space="preserve">The inaccessible content becomes </w:t>
      </w:r>
      <w:r w:rsidR="00BC6F8D" w:rsidRPr="00A66240">
        <w:rPr>
          <w:b/>
        </w:rPr>
        <w:t>highlighted</w:t>
      </w:r>
      <w:r w:rsidR="00BC6F8D">
        <w:t xml:space="preserve"> in the document (or presentation), and information about how to fix the issue appears under the </w:t>
      </w:r>
      <w:r w:rsidR="00BC6F8D" w:rsidRPr="00A66240">
        <w:rPr>
          <w:b/>
        </w:rPr>
        <w:t>Additional Information</w:t>
      </w:r>
      <w:r w:rsidR="00BC6F8D">
        <w:t xml:space="preserve"> area </w:t>
      </w:r>
      <w:r>
        <w:t>of</w:t>
      </w:r>
      <w:r w:rsidR="00BC6F8D">
        <w:t xml:space="preserve"> the Accessibility Checker pane.</w:t>
      </w:r>
      <w:r w:rsidR="00C61E89">
        <w:br/>
      </w:r>
      <w:r w:rsidR="00B2030A">
        <w:rPr>
          <w:noProof/>
        </w:rPr>
        <w:drawing>
          <wp:inline distT="0" distB="0" distL="0" distR="0">
            <wp:extent cx="5456636" cy="4543425"/>
            <wp:effectExtent l="19050" t="19050" r="10795" b="9525"/>
            <wp:docPr id="7" name="Picture 7" descr="Viewing the results of clicking on the content in the Accessibility Checker. The content is highlighted in the document and information appears under Additional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5_A_Checker6al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773" cy="457851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392155" w:rsidRPr="00C42426" w:rsidSect="00BE0206">
      <w:footerReference w:type="default" r:id="rId12"/>
      <w:type w:val="continuous"/>
      <w:pgSz w:w="12240" w:h="15840"/>
      <w:pgMar w:top="1152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F77" w:rsidRDefault="00567F77" w:rsidP="00555DE4">
      <w:pPr>
        <w:spacing w:after="0"/>
      </w:pPr>
      <w:r>
        <w:separator/>
      </w:r>
    </w:p>
  </w:endnote>
  <w:endnote w:type="continuationSeparator" w:id="0">
    <w:p w:rsidR="00567F77" w:rsidRDefault="00567F77" w:rsidP="00555D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E4" w:rsidRDefault="00C8047D">
    <w:pPr>
      <w:pStyle w:val="Footer"/>
    </w:pPr>
    <w:r>
      <w:t>August</w:t>
    </w:r>
    <w:r w:rsidR="00737B9F">
      <w:t xml:space="preserve"> 2018</w:t>
    </w:r>
    <w:r w:rsidR="00555DE4">
      <w:tab/>
      <w:t>Durham Technical Community College</w:t>
    </w:r>
    <w:r w:rsidR="00555DE4">
      <w:tab/>
      <w:t xml:space="preserve">Page </w:t>
    </w:r>
    <w:r w:rsidR="00555DE4">
      <w:rPr>
        <w:b/>
        <w:bCs/>
      </w:rPr>
      <w:fldChar w:fldCharType="begin"/>
    </w:r>
    <w:r w:rsidR="00555DE4">
      <w:rPr>
        <w:b/>
        <w:bCs/>
      </w:rPr>
      <w:instrText xml:space="preserve"> PAGE  \* Arabic  \* MERGEFORMAT </w:instrText>
    </w:r>
    <w:r w:rsidR="00555DE4">
      <w:rPr>
        <w:b/>
        <w:bCs/>
      </w:rPr>
      <w:fldChar w:fldCharType="separate"/>
    </w:r>
    <w:r w:rsidR="00A66240">
      <w:rPr>
        <w:b/>
        <w:bCs/>
        <w:noProof/>
      </w:rPr>
      <w:t>1</w:t>
    </w:r>
    <w:r w:rsidR="00555DE4">
      <w:rPr>
        <w:b/>
        <w:bCs/>
      </w:rPr>
      <w:fldChar w:fldCharType="end"/>
    </w:r>
    <w:r w:rsidR="00555DE4">
      <w:t xml:space="preserve"> of </w:t>
    </w:r>
    <w:r w:rsidR="00555DE4">
      <w:rPr>
        <w:b/>
        <w:bCs/>
      </w:rPr>
      <w:fldChar w:fldCharType="begin"/>
    </w:r>
    <w:r w:rsidR="00555DE4">
      <w:rPr>
        <w:b/>
        <w:bCs/>
      </w:rPr>
      <w:instrText xml:space="preserve"> NUMPAGES  \* Arabic  \* MERGEFORMAT </w:instrText>
    </w:r>
    <w:r w:rsidR="00555DE4">
      <w:rPr>
        <w:b/>
        <w:bCs/>
      </w:rPr>
      <w:fldChar w:fldCharType="separate"/>
    </w:r>
    <w:r w:rsidR="00A66240">
      <w:rPr>
        <w:b/>
        <w:bCs/>
        <w:noProof/>
      </w:rPr>
      <w:t>3</w:t>
    </w:r>
    <w:r w:rsidR="00555DE4">
      <w:rPr>
        <w:b/>
        <w:bCs/>
      </w:rPr>
      <w:fldChar w:fldCharType="end"/>
    </w:r>
    <w:r w:rsidR="00555DE4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F77" w:rsidRDefault="00567F77" w:rsidP="00555DE4">
      <w:pPr>
        <w:spacing w:after="0"/>
      </w:pPr>
      <w:r>
        <w:separator/>
      </w:r>
    </w:p>
  </w:footnote>
  <w:footnote w:type="continuationSeparator" w:id="0">
    <w:p w:rsidR="00567F77" w:rsidRDefault="00567F77" w:rsidP="00555D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EED"/>
    <w:multiLevelType w:val="multilevel"/>
    <w:tmpl w:val="67FA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71F8E"/>
    <w:multiLevelType w:val="hybridMultilevel"/>
    <w:tmpl w:val="604A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65D3"/>
    <w:multiLevelType w:val="hybridMultilevel"/>
    <w:tmpl w:val="35708B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F5676"/>
    <w:multiLevelType w:val="hybridMultilevel"/>
    <w:tmpl w:val="804ECE0E"/>
    <w:lvl w:ilvl="0" w:tplc="346209C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9F1626"/>
    <w:multiLevelType w:val="hybridMultilevel"/>
    <w:tmpl w:val="ECC4C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3637A"/>
    <w:multiLevelType w:val="hybridMultilevel"/>
    <w:tmpl w:val="225A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A7D57"/>
    <w:multiLevelType w:val="multilevel"/>
    <w:tmpl w:val="A4D6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BB21AA"/>
    <w:multiLevelType w:val="hybridMultilevel"/>
    <w:tmpl w:val="6A6E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4003C5"/>
    <w:multiLevelType w:val="hybridMultilevel"/>
    <w:tmpl w:val="BACC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73A81"/>
    <w:multiLevelType w:val="hybridMultilevel"/>
    <w:tmpl w:val="6E9A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5626"/>
    <w:multiLevelType w:val="hybridMultilevel"/>
    <w:tmpl w:val="81D4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97F6A"/>
    <w:multiLevelType w:val="hybridMultilevel"/>
    <w:tmpl w:val="D9D0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E661B"/>
    <w:multiLevelType w:val="hybridMultilevel"/>
    <w:tmpl w:val="BB5E8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C5A5B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A439E"/>
    <w:multiLevelType w:val="hybridMultilevel"/>
    <w:tmpl w:val="8DA45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91496"/>
    <w:multiLevelType w:val="hybridMultilevel"/>
    <w:tmpl w:val="E52EBA38"/>
    <w:lvl w:ilvl="0" w:tplc="7102FD8A">
      <w:start w:val="1"/>
      <w:numFmt w:val="decimal"/>
      <w:pStyle w:val="ListParagraph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E06E88"/>
    <w:multiLevelType w:val="multilevel"/>
    <w:tmpl w:val="4E76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F14C9D"/>
    <w:multiLevelType w:val="hybridMultilevel"/>
    <w:tmpl w:val="9DDC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F5DA5"/>
    <w:multiLevelType w:val="multilevel"/>
    <w:tmpl w:val="AE84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8C403B"/>
    <w:multiLevelType w:val="hybridMultilevel"/>
    <w:tmpl w:val="99409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93A2B"/>
    <w:multiLevelType w:val="hybridMultilevel"/>
    <w:tmpl w:val="89A4D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563BD"/>
    <w:multiLevelType w:val="hybridMultilevel"/>
    <w:tmpl w:val="3830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5066A"/>
    <w:multiLevelType w:val="hybridMultilevel"/>
    <w:tmpl w:val="61D23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04F17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96447"/>
    <w:multiLevelType w:val="hybridMultilevel"/>
    <w:tmpl w:val="8AE2A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12F0"/>
    <w:multiLevelType w:val="hybridMultilevel"/>
    <w:tmpl w:val="1EE466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70B2193"/>
    <w:multiLevelType w:val="hybridMultilevel"/>
    <w:tmpl w:val="75D4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34131"/>
    <w:multiLevelType w:val="multilevel"/>
    <w:tmpl w:val="908A9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A77D02"/>
    <w:multiLevelType w:val="hybridMultilevel"/>
    <w:tmpl w:val="07E2A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14FFD"/>
    <w:multiLevelType w:val="hybridMultilevel"/>
    <w:tmpl w:val="C34A7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057B5"/>
    <w:multiLevelType w:val="hybridMultilevel"/>
    <w:tmpl w:val="6C3A8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771A6"/>
    <w:multiLevelType w:val="hybridMultilevel"/>
    <w:tmpl w:val="662281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652E23"/>
    <w:multiLevelType w:val="hybridMultilevel"/>
    <w:tmpl w:val="6BC61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65723"/>
    <w:multiLevelType w:val="hybridMultilevel"/>
    <w:tmpl w:val="339A2540"/>
    <w:lvl w:ilvl="0" w:tplc="7D64C5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63CB3FFA"/>
    <w:multiLevelType w:val="hybridMultilevel"/>
    <w:tmpl w:val="3D101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429A7"/>
    <w:multiLevelType w:val="hybridMultilevel"/>
    <w:tmpl w:val="429CD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404C5"/>
    <w:multiLevelType w:val="hybridMultilevel"/>
    <w:tmpl w:val="221A8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A0596"/>
    <w:multiLevelType w:val="hybridMultilevel"/>
    <w:tmpl w:val="FD3C9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176DA"/>
    <w:multiLevelType w:val="hybridMultilevel"/>
    <w:tmpl w:val="91E0D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73628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77A2F"/>
    <w:multiLevelType w:val="hybridMultilevel"/>
    <w:tmpl w:val="4F5E3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0F461F"/>
    <w:multiLevelType w:val="hybridMultilevel"/>
    <w:tmpl w:val="B8D8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36E75"/>
    <w:multiLevelType w:val="hybridMultilevel"/>
    <w:tmpl w:val="B3DC6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6B5665"/>
    <w:multiLevelType w:val="hybridMultilevel"/>
    <w:tmpl w:val="341C7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D3B4E"/>
    <w:multiLevelType w:val="hybridMultilevel"/>
    <w:tmpl w:val="2C76F5E8"/>
    <w:lvl w:ilvl="0" w:tplc="ABDC9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E4E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2"/>
  </w:num>
  <w:num w:numId="3">
    <w:abstractNumId w:val="25"/>
  </w:num>
  <w:num w:numId="4">
    <w:abstractNumId w:val="35"/>
  </w:num>
  <w:num w:numId="5">
    <w:abstractNumId w:val="2"/>
  </w:num>
  <w:num w:numId="6">
    <w:abstractNumId w:val="40"/>
  </w:num>
  <w:num w:numId="7">
    <w:abstractNumId w:val="7"/>
  </w:num>
  <w:num w:numId="8">
    <w:abstractNumId w:val="44"/>
  </w:num>
  <w:num w:numId="9">
    <w:abstractNumId w:val="3"/>
  </w:num>
  <w:num w:numId="10">
    <w:abstractNumId w:val="33"/>
  </w:num>
  <w:num w:numId="11">
    <w:abstractNumId w:val="30"/>
  </w:num>
  <w:num w:numId="12">
    <w:abstractNumId w:val="22"/>
  </w:num>
  <w:num w:numId="13">
    <w:abstractNumId w:val="13"/>
  </w:num>
  <w:num w:numId="14">
    <w:abstractNumId w:val="39"/>
  </w:num>
  <w:num w:numId="15">
    <w:abstractNumId w:val="6"/>
  </w:num>
  <w:num w:numId="16">
    <w:abstractNumId w:val="27"/>
  </w:num>
  <w:num w:numId="17">
    <w:abstractNumId w:val="15"/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24"/>
  </w:num>
  <w:num w:numId="22">
    <w:abstractNumId w:val="17"/>
  </w:num>
  <w:num w:numId="23">
    <w:abstractNumId w:val="34"/>
  </w:num>
  <w:num w:numId="24">
    <w:abstractNumId w:val="37"/>
  </w:num>
  <w:num w:numId="25">
    <w:abstractNumId w:val="31"/>
  </w:num>
  <w:num w:numId="26">
    <w:abstractNumId w:val="4"/>
  </w:num>
  <w:num w:numId="27">
    <w:abstractNumId w:val="38"/>
  </w:num>
  <w:num w:numId="28">
    <w:abstractNumId w:val="43"/>
  </w:num>
  <w:num w:numId="29">
    <w:abstractNumId w:val="29"/>
  </w:num>
  <w:num w:numId="30">
    <w:abstractNumId w:val="16"/>
  </w:num>
  <w:num w:numId="31">
    <w:abstractNumId w:val="41"/>
  </w:num>
  <w:num w:numId="32">
    <w:abstractNumId w:val="36"/>
  </w:num>
  <w:num w:numId="33">
    <w:abstractNumId w:val="5"/>
  </w:num>
  <w:num w:numId="34">
    <w:abstractNumId w:val="32"/>
  </w:num>
  <w:num w:numId="35">
    <w:abstractNumId w:val="26"/>
  </w:num>
  <w:num w:numId="36">
    <w:abstractNumId w:val="20"/>
  </w:num>
  <w:num w:numId="37">
    <w:abstractNumId w:val="11"/>
  </w:num>
  <w:num w:numId="38">
    <w:abstractNumId w:val="18"/>
  </w:num>
  <w:num w:numId="39">
    <w:abstractNumId w:val="10"/>
  </w:num>
  <w:num w:numId="40">
    <w:abstractNumId w:val="21"/>
  </w:num>
  <w:num w:numId="41">
    <w:abstractNumId w:val="0"/>
  </w:num>
  <w:num w:numId="42">
    <w:abstractNumId w:val="14"/>
  </w:num>
  <w:num w:numId="43">
    <w:abstractNumId w:val="8"/>
  </w:num>
  <w:num w:numId="44">
    <w:abstractNumId w:val="19"/>
  </w:num>
  <w:num w:numId="45">
    <w:abstractNumId w:val="28"/>
  </w:num>
  <w:num w:numId="46">
    <w:abstractNumId w:val="9"/>
  </w:num>
  <w:num w:numId="47">
    <w:abstractNumId w:val="12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7D"/>
    <w:rsid w:val="00043168"/>
    <w:rsid w:val="00077F0B"/>
    <w:rsid w:val="00082EC2"/>
    <w:rsid w:val="00093AF8"/>
    <w:rsid w:val="000E08EA"/>
    <w:rsid w:val="000E4547"/>
    <w:rsid w:val="00112291"/>
    <w:rsid w:val="00115A12"/>
    <w:rsid w:val="001405FF"/>
    <w:rsid w:val="00142C1A"/>
    <w:rsid w:val="00142E75"/>
    <w:rsid w:val="001B3190"/>
    <w:rsid w:val="001C6EDE"/>
    <w:rsid w:val="001D7867"/>
    <w:rsid w:val="00246871"/>
    <w:rsid w:val="002858DE"/>
    <w:rsid w:val="002C45E6"/>
    <w:rsid w:val="002D6AFA"/>
    <w:rsid w:val="002E4670"/>
    <w:rsid w:val="003052DF"/>
    <w:rsid w:val="00342123"/>
    <w:rsid w:val="0039137C"/>
    <w:rsid w:val="00392155"/>
    <w:rsid w:val="003C1961"/>
    <w:rsid w:val="003D2A28"/>
    <w:rsid w:val="003E7D39"/>
    <w:rsid w:val="00407D05"/>
    <w:rsid w:val="00453A1B"/>
    <w:rsid w:val="0049172D"/>
    <w:rsid w:val="004B5A8B"/>
    <w:rsid w:val="004D7164"/>
    <w:rsid w:val="004F463B"/>
    <w:rsid w:val="00533A9E"/>
    <w:rsid w:val="00541DD0"/>
    <w:rsid w:val="005539F4"/>
    <w:rsid w:val="00555DE4"/>
    <w:rsid w:val="00562E72"/>
    <w:rsid w:val="00567F77"/>
    <w:rsid w:val="00576303"/>
    <w:rsid w:val="005841B4"/>
    <w:rsid w:val="005D52A6"/>
    <w:rsid w:val="006060C4"/>
    <w:rsid w:val="00606DED"/>
    <w:rsid w:val="00673260"/>
    <w:rsid w:val="006A1856"/>
    <w:rsid w:val="006C5A46"/>
    <w:rsid w:val="007110FC"/>
    <w:rsid w:val="00724C64"/>
    <w:rsid w:val="00737A5B"/>
    <w:rsid w:val="00737B9F"/>
    <w:rsid w:val="00746FAB"/>
    <w:rsid w:val="00750B43"/>
    <w:rsid w:val="007614D1"/>
    <w:rsid w:val="0076716B"/>
    <w:rsid w:val="00791D12"/>
    <w:rsid w:val="00792686"/>
    <w:rsid w:val="007E1C4C"/>
    <w:rsid w:val="007E489D"/>
    <w:rsid w:val="007E664A"/>
    <w:rsid w:val="007F4975"/>
    <w:rsid w:val="00804EE8"/>
    <w:rsid w:val="00811934"/>
    <w:rsid w:val="00831BDA"/>
    <w:rsid w:val="00836A42"/>
    <w:rsid w:val="00870D27"/>
    <w:rsid w:val="00874F03"/>
    <w:rsid w:val="008C0A3B"/>
    <w:rsid w:val="008D66AF"/>
    <w:rsid w:val="00935F4D"/>
    <w:rsid w:val="00951F5C"/>
    <w:rsid w:val="00952C69"/>
    <w:rsid w:val="009D2E56"/>
    <w:rsid w:val="009D505A"/>
    <w:rsid w:val="00A02870"/>
    <w:rsid w:val="00A13978"/>
    <w:rsid w:val="00A3611C"/>
    <w:rsid w:val="00A46713"/>
    <w:rsid w:val="00A66240"/>
    <w:rsid w:val="00AA48F7"/>
    <w:rsid w:val="00AF43B5"/>
    <w:rsid w:val="00B2030A"/>
    <w:rsid w:val="00B42EAA"/>
    <w:rsid w:val="00B56E49"/>
    <w:rsid w:val="00B80249"/>
    <w:rsid w:val="00BB7B66"/>
    <w:rsid w:val="00BC6F8D"/>
    <w:rsid w:val="00BE0206"/>
    <w:rsid w:val="00BF612E"/>
    <w:rsid w:val="00C05A56"/>
    <w:rsid w:val="00C42426"/>
    <w:rsid w:val="00C546C3"/>
    <w:rsid w:val="00C61E89"/>
    <w:rsid w:val="00C65F81"/>
    <w:rsid w:val="00C8047D"/>
    <w:rsid w:val="00C8413B"/>
    <w:rsid w:val="00CB52B7"/>
    <w:rsid w:val="00CF7616"/>
    <w:rsid w:val="00D746A0"/>
    <w:rsid w:val="00DA7807"/>
    <w:rsid w:val="00DB63AF"/>
    <w:rsid w:val="00DD0E8F"/>
    <w:rsid w:val="00DE759C"/>
    <w:rsid w:val="00E97CC4"/>
    <w:rsid w:val="00EB693F"/>
    <w:rsid w:val="00EC0B11"/>
    <w:rsid w:val="00ED4D19"/>
    <w:rsid w:val="00EF6230"/>
    <w:rsid w:val="00F26CE9"/>
    <w:rsid w:val="00F367B5"/>
    <w:rsid w:val="00FA2FDF"/>
    <w:rsid w:val="00FA78B8"/>
    <w:rsid w:val="00FB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E2ED0"/>
  <w15:chartTrackingRefBased/>
  <w15:docId w15:val="{6D1A5459-91F3-42D8-842E-2CE2095F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90"/>
    <w:pPr>
      <w:spacing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B3190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190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190"/>
    <w:pPr>
      <w:keepNext/>
      <w:keepLines/>
      <w:spacing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04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190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190"/>
    <w:rPr>
      <w:rFonts w:eastAsiaTheme="majorEastAsia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9D2E56"/>
    <w:pPr>
      <w:numPr>
        <w:numId w:val="17"/>
      </w:numPr>
      <w:spacing w:after="240"/>
      <w:ind w:left="720"/>
    </w:pPr>
  </w:style>
  <w:style w:type="paragraph" w:styleId="Header">
    <w:name w:val="header"/>
    <w:basedOn w:val="Normal"/>
    <w:link w:val="HeaderChar"/>
    <w:uiPriority w:val="99"/>
    <w:unhideWhenUsed/>
    <w:rsid w:val="00555D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5DE4"/>
  </w:style>
  <w:style w:type="paragraph" w:styleId="Footer">
    <w:name w:val="footer"/>
    <w:basedOn w:val="Normal"/>
    <w:link w:val="FooterChar"/>
    <w:uiPriority w:val="99"/>
    <w:unhideWhenUsed/>
    <w:rsid w:val="00555D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5DE4"/>
  </w:style>
  <w:style w:type="character" w:customStyle="1" w:styleId="Heading3Char">
    <w:name w:val="Heading 3 Char"/>
    <w:basedOn w:val="DefaultParagraphFont"/>
    <w:link w:val="Heading3"/>
    <w:uiPriority w:val="9"/>
    <w:rsid w:val="001B3190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04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keimageresizer">
    <w:name w:val="cke_image_resizer"/>
    <w:basedOn w:val="DefaultParagraphFont"/>
    <w:rsid w:val="00C8047D"/>
  </w:style>
  <w:style w:type="table" w:styleId="TableGrid">
    <w:name w:val="Table Grid"/>
    <w:basedOn w:val="TableNormal"/>
    <w:uiPriority w:val="39"/>
    <w:rsid w:val="00836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36A42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13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6713"/>
    <w:rPr>
      <w:b/>
      <w:bCs/>
    </w:rPr>
  </w:style>
  <w:style w:type="character" w:styleId="Hyperlink">
    <w:name w:val="Hyperlink"/>
    <w:basedOn w:val="DefaultParagraphFont"/>
    <w:uiPriority w:val="99"/>
    <w:unhideWhenUsed/>
    <w:rsid w:val="00870D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zela3556\AppData\Roaming\Microsoft\Templates\Template%20for%20Sakai%2011%20Handou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Sakai 11 Handouts.dotx</Template>
  <TotalTime>389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Amy B. Netzel</cp:lastModifiedBy>
  <cp:revision>6</cp:revision>
  <dcterms:created xsi:type="dcterms:W3CDTF">2018-08-29T18:31:00Z</dcterms:created>
  <dcterms:modified xsi:type="dcterms:W3CDTF">2018-08-30T18:15:00Z</dcterms:modified>
</cp:coreProperties>
</file>